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FB" w:rsidRPr="00D96502" w:rsidRDefault="004F3FFB" w:rsidP="004F3FFB">
      <w:pPr>
        <w:spacing w:line="235" w:lineRule="auto"/>
        <w:jc w:val="center"/>
        <w:rPr>
          <w:b/>
          <w:sz w:val="24"/>
          <w:szCs w:val="24"/>
        </w:rPr>
      </w:pPr>
      <w:r w:rsidRPr="00D96502">
        <w:rPr>
          <w:b/>
          <w:sz w:val="24"/>
          <w:szCs w:val="24"/>
        </w:rPr>
        <w:t xml:space="preserve">Питання до </w:t>
      </w:r>
      <w:r>
        <w:rPr>
          <w:b/>
          <w:sz w:val="24"/>
          <w:szCs w:val="24"/>
        </w:rPr>
        <w:t xml:space="preserve">самостійної </w:t>
      </w:r>
      <w:bookmarkStart w:id="0" w:name="_GoBack"/>
      <w:bookmarkEnd w:id="0"/>
      <w:r w:rsidRPr="00D96502">
        <w:rPr>
          <w:b/>
          <w:sz w:val="24"/>
          <w:szCs w:val="24"/>
        </w:rPr>
        <w:t xml:space="preserve"> роботи</w:t>
      </w:r>
    </w:p>
    <w:p w:rsidR="004F3FFB" w:rsidRPr="00A87E37" w:rsidRDefault="004F3FFB" w:rsidP="004F3FFB">
      <w:pPr>
        <w:rPr>
          <w:sz w:val="24"/>
          <w:szCs w:val="24"/>
        </w:rPr>
      </w:pPr>
    </w:p>
    <w:p w:rsidR="004F3FFB" w:rsidRPr="00A87E37" w:rsidRDefault="004F3FFB" w:rsidP="004F3FFB">
      <w:pPr>
        <w:pStyle w:val="11"/>
        <w:ind w:left="0" w:right="0" w:firstLine="567"/>
        <w:jc w:val="both"/>
        <w:rPr>
          <w:b w:val="0"/>
          <w:color w:val="auto"/>
          <w:sz w:val="24"/>
          <w:szCs w:val="24"/>
          <w:lang w:val="uk-UA"/>
        </w:rPr>
      </w:pPr>
      <w:r w:rsidRPr="00A87E37">
        <w:rPr>
          <w:b w:val="0"/>
          <w:color w:val="auto"/>
          <w:sz w:val="24"/>
          <w:szCs w:val="24"/>
          <w:lang w:val="uk-UA"/>
        </w:rPr>
        <w:t>1. Поняття продукції зварювального виробництва і її якості</w:t>
      </w:r>
    </w:p>
    <w:p w:rsidR="004F3FFB" w:rsidRPr="00A87E37" w:rsidRDefault="004F3FFB" w:rsidP="004F3FFB">
      <w:pPr>
        <w:overflowPunct w:val="0"/>
        <w:rPr>
          <w:sz w:val="24"/>
          <w:szCs w:val="24"/>
        </w:rPr>
      </w:pPr>
      <w:r w:rsidRPr="00A87E37">
        <w:rPr>
          <w:sz w:val="24"/>
          <w:szCs w:val="24"/>
        </w:rPr>
        <w:t>2. Методи визначення й нормування показників якості</w:t>
      </w:r>
    </w:p>
    <w:p w:rsidR="004F3FFB" w:rsidRPr="00A87E37" w:rsidRDefault="004F3FFB" w:rsidP="004F3FFB">
      <w:pPr>
        <w:pStyle w:val="5"/>
        <w:keepNext w:val="0"/>
        <w:tabs>
          <w:tab w:val="clear" w:pos="1008"/>
          <w:tab w:val="num" w:pos="0"/>
        </w:tabs>
        <w:suppressAutoHyphens/>
        <w:ind w:left="0" w:firstLine="567"/>
        <w:rPr>
          <w:i w:val="0"/>
          <w:szCs w:val="24"/>
        </w:rPr>
      </w:pPr>
      <w:r w:rsidRPr="00A87E37">
        <w:rPr>
          <w:i w:val="0"/>
          <w:szCs w:val="24"/>
        </w:rPr>
        <w:t>3. Система формування якості продукції зварювального виробництва</w:t>
      </w:r>
    </w:p>
    <w:p w:rsidR="004F3FFB" w:rsidRPr="00A87E37" w:rsidRDefault="004F3FFB" w:rsidP="004F3FFB">
      <w:pPr>
        <w:pStyle w:val="a3"/>
        <w:spacing w:after="0"/>
        <w:rPr>
          <w:sz w:val="24"/>
          <w:szCs w:val="24"/>
        </w:rPr>
      </w:pPr>
      <w:r w:rsidRPr="00A87E37">
        <w:rPr>
          <w:sz w:val="24"/>
          <w:szCs w:val="24"/>
        </w:rPr>
        <w:t xml:space="preserve">4. Система розробки й постановки продукції на виробництво </w:t>
      </w:r>
    </w:p>
    <w:p w:rsidR="004F3FFB" w:rsidRDefault="004F3FFB" w:rsidP="004F3FFB">
      <w:pPr>
        <w:pStyle w:val="a3"/>
        <w:spacing w:after="0"/>
        <w:rPr>
          <w:sz w:val="24"/>
          <w:szCs w:val="24"/>
        </w:rPr>
      </w:pPr>
      <w:r w:rsidRPr="00A87E37">
        <w:rPr>
          <w:sz w:val="24"/>
          <w:szCs w:val="24"/>
        </w:rPr>
        <w:t>5. Контроль технічної документації</w:t>
      </w:r>
    </w:p>
    <w:p w:rsidR="004F3FFB" w:rsidRPr="005C261A" w:rsidRDefault="004F3FFB" w:rsidP="004F3FFB">
      <w:pPr>
        <w:spacing w:line="228" w:lineRule="auto"/>
        <w:ind w:left="567" w:firstLine="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6. </w:t>
      </w:r>
      <w:r w:rsidRPr="00C1292B">
        <w:rPr>
          <w:sz w:val="24"/>
          <w:szCs w:val="24"/>
        </w:rPr>
        <w:t>Порядок проведення сертифікації с</w:t>
      </w:r>
      <w:r w:rsidRPr="00C1292B">
        <w:rPr>
          <w:sz w:val="24"/>
          <w:szCs w:val="24"/>
        </w:rPr>
        <w:t>и</w:t>
      </w:r>
      <w:r w:rsidRPr="00C1292B">
        <w:rPr>
          <w:sz w:val="24"/>
          <w:szCs w:val="24"/>
        </w:rPr>
        <w:t>стем якості.</w:t>
      </w:r>
    </w:p>
    <w:p w:rsidR="004F3FFB" w:rsidRPr="00A87E37" w:rsidRDefault="004F3FFB" w:rsidP="004F3FFB">
      <w:pPr>
        <w:pStyle w:val="a5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 xml:space="preserve">7. Метрологічна експертиза й </w:t>
      </w:r>
      <w:proofErr w:type="spellStart"/>
      <w:r w:rsidRPr="00A87E37">
        <w:rPr>
          <w:bCs/>
          <w:sz w:val="24"/>
          <w:szCs w:val="24"/>
        </w:rPr>
        <w:t>нормоконтроль</w:t>
      </w:r>
      <w:proofErr w:type="spellEnd"/>
      <w:r w:rsidRPr="00A87E37">
        <w:rPr>
          <w:bCs/>
          <w:sz w:val="24"/>
          <w:szCs w:val="24"/>
        </w:rPr>
        <w:t xml:space="preserve"> технічної документації</w:t>
      </w:r>
    </w:p>
    <w:p w:rsidR="004F3FFB" w:rsidRPr="00A87E37" w:rsidRDefault="004F3FFB" w:rsidP="004F3FFB">
      <w:pPr>
        <w:pStyle w:val="a5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8. Система технічного контролю у зварювальному виробництві</w:t>
      </w:r>
    </w:p>
    <w:p w:rsidR="004F3FFB" w:rsidRPr="00A87E37" w:rsidRDefault="004F3FFB" w:rsidP="004F3FFB">
      <w:pPr>
        <w:pStyle w:val="a5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9. Види й засоби технічного контролю</w:t>
      </w:r>
    </w:p>
    <w:p w:rsidR="004F3FFB" w:rsidRPr="00A87E37" w:rsidRDefault="004F3FFB" w:rsidP="004F3FFB">
      <w:pPr>
        <w:pStyle w:val="a5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10. Система випробувань у зварювальному виробництві</w:t>
      </w:r>
    </w:p>
    <w:p w:rsidR="004F3FFB" w:rsidRPr="00A87E37" w:rsidRDefault="004F3FFB" w:rsidP="004F3FFB">
      <w:pPr>
        <w:pStyle w:val="a5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11. Особливості організації технічного контролю у зварювальному виробництві</w:t>
      </w:r>
    </w:p>
    <w:p w:rsidR="004F3FFB" w:rsidRPr="00A87E37" w:rsidRDefault="004F3FFB" w:rsidP="004F3FFB">
      <w:pPr>
        <w:pStyle w:val="a5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12. Контроль основних матеріалів</w:t>
      </w:r>
    </w:p>
    <w:p w:rsidR="004F3FFB" w:rsidRPr="00A87E37" w:rsidRDefault="004F3FFB" w:rsidP="004F3FFB">
      <w:pPr>
        <w:pStyle w:val="a5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13. Контроль зварювальних матеріалів</w:t>
      </w:r>
    </w:p>
    <w:p w:rsidR="004F3FFB" w:rsidRPr="00A87E37" w:rsidRDefault="004F3FFB" w:rsidP="004F3FFB">
      <w:pPr>
        <w:pStyle w:val="a5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14. Контроль кваліфікації зварників</w:t>
      </w:r>
    </w:p>
    <w:p w:rsidR="004F3FFB" w:rsidRPr="00A87E37" w:rsidRDefault="004F3FFB" w:rsidP="004F3FFB">
      <w:pPr>
        <w:pStyle w:val="a5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15. Контроль зварювального встаткування</w:t>
      </w:r>
    </w:p>
    <w:p w:rsidR="004F3FFB" w:rsidRPr="00A87E37" w:rsidRDefault="004F3FFB" w:rsidP="004F3FFB">
      <w:pPr>
        <w:overflowPunct w:val="0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17. Приймальний контроль зварних виробів</w:t>
      </w:r>
    </w:p>
    <w:p w:rsidR="004F3FFB" w:rsidRPr="00A87E37" w:rsidRDefault="004F3FFB" w:rsidP="004F3FFB">
      <w:pPr>
        <w:pStyle w:val="21"/>
        <w:ind w:left="0" w:firstLine="567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 xml:space="preserve">18. Ремонт зварних з'єднань </w:t>
      </w:r>
    </w:p>
    <w:p w:rsidR="004F3FFB" w:rsidRPr="00A87E37" w:rsidRDefault="004F3FFB" w:rsidP="004F3FFB">
      <w:pPr>
        <w:pStyle w:val="2"/>
        <w:keepNext w:val="0"/>
        <w:tabs>
          <w:tab w:val="clear" w:pos="576"/>
          <w:tab w:val="num" w:pos="0"/>
        </w:tabs>
        <w:suppressAutoHyphens/>
        <w:spacing w:before="0" w:after="0"/>
        <w:ind w:left="0" w:firstLine="567"/>
        <w:rPr>
          <w:b w:val="0"/>
          <w:bCs/>
          <w:i w:val="0"/>
          <w:sz w:val="24"/>
          <w:szCs w:val="24"/>
        </w:rPr>
      </w:pPr>
      <w:r w:rsidRPr="00A87E37">
        <w:rPr>
          <w:b w:val="0"/>
          <w:bCs/>
          <w:i w:val="0"/>
          <w:sz w:val="24"/>
          <w:szCs w:val="24"/>
        </w:rPr>
        <w:t>19. Загальні відомості про зварювальні дефекти</w:t>
      </w:r>
    </w:p>
    <w:p w:rsidR="004F3FFB" w:rsidRPr="00A87E37" w:rsidRDefault="004F3FFB" w:rsidP="004F3FFB">
      <w:pPr>
        <w:pStyle w:val="21"/>
        <w:ind w:left="0" w:firstLine="567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20. Дефекти зварювання плавленням</w:t>
      </w:r>
    </w:p>
    <w:p w:rsidR="004F3FFB" w:rsidRPr="00A87E37" w:rsidRDefault="004F3FFB" w:rsidP="004F3FFB">
      <w:pPr>
        <w:pStyle w:val="1"/>
        <w:keepNext w:val="0"/>
        <w:tabs>
          <w:tab w:val="clear" w:pos="432"/>
          <w:tab w:val="num" w:pos="0"/>
        </w:tabs>
        <w:suppressAutoHyphens/>
        <w:spacing w:before="0" w:after="0"/>
        <w:ind w:left="0" w:firstLine="567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87E37">
        <w:rPr>
          <w:rFonts w:ascii="Times New Roman" w:hAnsi="Times New Roman" w:cs="Times New Roman"/>
          <w:b w:val="0"/>
          <w:bCs/>
          <w:sz w:val="24"/>
          <w:szCs w:val="24"/>
        </w:rPr>
        <w:t>21. Дефекти контактного зварювання</w:t>
      </w:r>
    </w:p>
    <w:p w:rsidR="004F3FFB" w:rsidRPr="00A87E37" w:rsidRDefault="004F3FFB" w:rsidP="004F3FFB">
      <w:pPr>
        <w:pStyle w:val="6"/>
        <w:numPr>
          <w:ilvl w:val="5"/>
          <w:numId w:val="1"/>
        </w:numPr>
        <w:tabs>
          <w:tab w:val="clear" w:pos="1152"/>
          <w:tab w:val="num" w:pos="0"/>
        </w:tabs>
        <w:suppressAutoHyphens/>
        <w:spacing w:before="0" w:after="0"/>
        <w:ind w:left="0" w:firstLine="567"/>
        <w:rPr>
          <w:rFonts w:ascii="Times New Roman" w:hAnsi="Times New Roman"/>
          <w:b w:val="0"/>
          <w:sz w:val="24"/>
          <w:szCs w:val="24"/>
        </w:rPr>
      </w:pPr>
      <w:r w:rsidRPr="00A87E37">
        <w:rPr>
          <w:rFonts w:ascii="Times New Roman" w:hAnsi="Times New Roman"/>
          <w:b w:val="0"/>
          <w:sz w:val="24"/>
          <w:szCs w:val="24"/>
        </w:rPr>
        <w:t>22. Вибір методів дефектоскопії зварних з'єднань</w:t>
      </w:r>
    </w:p>
    <w:p w:rsidR="004F3FFB" w:rsidRPr="00A87E37" w:rsidRDefault="004F3FFB" w:rsidP="004F3FFB">
      <w:pPr>
        <w:pStyle w:val="21"/>
        <w:ind w:left="0" w:firstLine="567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23. Вплив дефектів на працездатність зварних з'єднань</w:t>
      </w:r>
    </w:p>
    <w:p w:rsidR="004F3FFB" w:rsidRPr="00A87E37" w:rsidRDefault="004F3FFB" w:rsidP="004F3FFB">
      <w:pPr>
        <w:pStyle w:val="21"/>
        <w:ind w:left="0" w:firstLine="567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24. Норми дефектності й категорії відповідальності зварних з'єднань</w:t>
      </w:r>
    </w:p>
    <w:p w:rsidR="004F3FFB" w:rsidRPr="00A87E37" w:rsidRDefault="004F3FFB" w:rsidP="004F3FFB">
      <w:pPr>
        <w:pStyle w:val="21"/>
        <w:ind w:left="0" w:firstLine="567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 xml:space="preserve">25. </w:t>
      </w:r>
      <w:proofErr w:type="spellStart"/>
      <w:r w:rsidRPr="00A87E37">
        <w:rPr>
          <w:bCs/>
          <w:sz w:val="24"/>
          <w:szCs w:val="24"/>
        </w:rPr>
        <w:t>Експлуатаціний</w:t>
      </w:r>
      <w:proofErr w:type="spellEnd"/>
      <w:r w:rsidRPr="00A87E37">
        <w:rPr>
          <w:bCs/>
          <w:sz w:val="24"/>
          <w:szCs w:val="24"/>
        </w:rPr>
        <w:t xml:space="preserve"> контроль зварних з'єднань</w:t>
      </w:r>
    </w:p>
    <w:p w:rsidR="004F3FFB" w:rsidRPr="00A87E37" w:rsidRDefault="004F3FFB" w:rsidP="004F3FFB">
      <w:pPr>
        <w:pStyle w:val="21"/>
        <w:ind w:left="0" w:firstLine="567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 xml:space="preserve">26. Використання методів </w:t>
      </w:r>
      <w:proofErr w:type="spellStart"/>
      <w:r w:rsidRPr="00A87E37">
        <w:rPr>
          <w:bCs/>
          <w:sz w:val="24"/>
          <w:szCs w:val="24"/>
        </w:rPr>
        <w:t>неруйнуючого</w:t>
      </w:r>
      <w:proofErr w:type="spellEnd"/>
      <w:r w:rsidRPr="00A87E37">
        <w:rPr>
          <w:bCs/>
          <w:sz w:val="24"/>
          <w:szCs w:val="24"/>
        </w:rPr>
        <w:t xml:space="preserve"> контролю зварних виробів</w:t>
      </w:r>
    </w:p>
    <w:p w:rsidR="004F3FFB" w:rsidRPr="00A87E37" w:rsidRDefault="004F3FFB" w:rsidP="004F3FFB">
      <w:pPr>
        <w:pStyle w:val="21"/>
        <w:ind w:left="0" w:firstLine="567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27. Організація служби технічного контролю</w:t>
      </w:r>
    </w:p>
    <w:p w:rsidR="004F3FFB" w:rsidRPr="00A87E37" w:rsidRDefault="004F3FFB" w:rsidP="004F3FFB">
      <w:pPr>
        <w:pStyle w:val="21"/>
        <w:ind w:left="0" w:firstLine="567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28. Технічна документація контролю</w:t>
      </w:r>
    </w:p>
    <w:p w:rsidR="004F3FFB" w:rsidRPr="00A87E37" w:rsidRDefault="004F3FFB" w:rsidP="004F3FFB">
      <w:pPr>
        <w:pStyle w:val="21"/>
        <w:ind w:left="0" w:firstLine="567"/>
        <w:rPr>
          <w:bCs/>
          <w:sz w:val="24"/>
          <w:szCs w:val="24"/>
        </w:rPr>
      </w:pPr>
      <w:r w:rsidRPr="00A87E37">
        <w:rPr>
          <w:bCs/>
          <w:sz w:val="24"/>
          <w:szCs w:val="24"/>
        </w:rPr>
        <w:t>29. Статистичні методи контролю</w:t>
      </w:r>
    </w:p>
    <w:p w:rsidR="004F3FFB" w:rsidRPr="006A64FB" w:rsidRDefault="004F3FFB" w:rsidP="004F3FFB">
      <w:pPr>
        <w:pStyle w:val="21"/>
        <w:ind w:left="0" w:firstLine="567"/>
        <w:rPr>
          <w:bCs/>
          <w:sz w:val="24"/>
          <w:szCs w:val="24"/>
        </w:rPr>
      </w:pPr>
      <w:r w:rsidRPr="006A64FB">
        <w:rPr>
          <w:bCs/>
          <w:sz w:val="24"/>
          <w:szCs w:val="24"/>
        </w:rPr>
        <w:t>30. Організація праці персоналу відділу технічного контролю</w:t>
      </w:r>
    </w:p>
    <w:p w:rsidR="004F3FFB" w:rsidRPr="00C1292B" w:rsidRDefault="004F3FFB" w:rsidP="004F3FFB">
      <w:pPr>
        <w:spacing w:line="235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31</w:t>
      </w:r>
      <w:r w:rsidRPr="00C1292B">
        <w:rPr>
          <w:sz w:val="24"/>
          <w:szCs w:val="24"/>
        </w:rPr>
        <w:t>. Оптимізація технологічних процесів з урахуванням витрат на випра</w:t>
      </w:r>
      <w:r w:rsidRPr="00C1292B">
        <w:rPr>
          <w:sz w:val="24"/>
          <w:szCs w:val="24"/>
        </w:rPr>
        <w:t>в</w:t>
      </w:r>
      <w:r w:rsidRPr="00C1292B">
        <w:rPr>
          <w:sz w:val="24"/>
          <w:szCs w:val="24"/>
        </w:rPr>
        <w:t>лення дефектів.</w:t>
      </w:r>
    </w:p>
    <w:p w:rsidR="004F3FFB" w:rsidRPr="00C1292B" w:rsidRDefault="004F3FFB" w:rsidP="004F3FFB">
      <w:pPr>
        <w:spacing w:line="235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Pr="00C1292B">
        <w:rPr>
          <w:sz w:val="24"/>
          <w:szCs w:val="24"/>
        </w:rPr>
        <w:t>2. Стандартизація в Україні.</w:t>
      </w:r>
    </w:p>
    <w:p w:rsidR="004F3FFB" w:rsidRPr="00C1292B" w:rsidRDefault="004F3FFB" w:rsidP="004F3FFB">
      <w:pPr>
        <w:spacing w:line="235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Pr="00C1292B">
        <w:rPr>
          <w:sz w:val="24"/>
          <w:szCs w:val="24"/>
        </w:rPr>
        <w:t>3. Національні системи стандартів у зварювальному виробництві.</w:t>
      </w:r>
    </w:p>
    <w:p w:rsidR="004F3FFB" w:rsidRPr="00C1292B" w:rsidRDefault="004F3FFB" w:rsidP="004F3FFB">
      <w:pPr>
        <w:spacing w:line="235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Pr="00C1292B">
        <w:rPr>
          <w:sz w:val="24"/>
          <w:szCs w:val="24"/>
        </w:rPr>
        <w:t>4. Міжнародні норми у галузі стандартизації.</w:t>
      </w:r>
    </w:p>
    <w:p w:rsidR="004F3FFB" w:rsidRPr="00C1292B" w:rsidRDefault="004F3FFB" w:rsidP="004F3FFB">
      <w:pPr>
        <w:spacing w:line="235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Pr="00C1292B">
        <w:rPr>
          <w:sz w:val="24"/>
          <w:szCs w:val="24"/>
        </w:rPr>
        <w:t>5. Атестація зварників за нормами ДНАОП.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Pr="00C1292B">
        <w:rPr>
          <w:sz w:val="24"/>
          <w:szCs w:val="24"/>
        </w:rPr>
        <w:t xml:space="preserve">6. Тенденції у розвитку стандартизації в </w:t>
      </w:r>
      <w:proofErr w:type="spellStart"/>
      <w:r w:rsidRPr="00C1292B">
        <w:rPr>
          <w:sz w:val="24"/>
          <w:szCs w:val="24"/>
        </w:rPr>
        <w:t>україни</w:t>
      </w:r>
      <w:proofErr w:type="spellEnd"/>
      <w:r w:rsidRPr="00C1292B">
        <w:rPr>
          <w:sz w:val="24"/>
          <w:szCs w:val="24"/>
        </w:rPr>
        <w:t>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Pr="00C1292B">
        <w:rPr>
          <w:sz w:val="24"/>
          <w:szCs w:val="24"/>
        </w:rPr>
        <w:t>7. Тенденції розвитку діючої системи стандартів у зварювальному виро</w:t>
      </w:r>
      <w:r w:rsidRPr="00C1292B">
        <w:rPr>
          <w:sz w:val="24"/>
          <w:szCs w:val="24"/>
        </w:rPr>
        <w:t>б</w:t>
      </w:r>
      <w:r w:rsidRPr="00C1292B">
        <w:rPr>
          <w:sz w:val="24"/>
          <w:szCs w:val="24"/>
        </w:rPr>
        <w:t>ництві.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Pr="00C1292B">
        <w:rPr>
          <w:sz w:val="24"/>
          <w:szCs w:val="24"/>
        </w:rPr>
        <w:t>8. Документальне оформлення результатів атестації.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Pr="00C1292B">
        <w:rPr>
          <w:sz w:val="24"/>
          <w:szCs w:val="24"/>
        </w:rPr>
        <w:t>9. Обмеження щодо області дії результатів атестації зварників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Pr="00C1292B">
        <w:rPr>
          <w:sz w:val="24"/>
          <w:szCs w:val="24"/>
        </w:rPr>
        <w:t xml:space="preserve">0. Атестація зварників </w:t>
      </w:r>
      <w:proofErr w:type="spellStart"/>
      <w:r w:rsidRPr="00C1292B">
        <w:rPr>
          <w:sz w:val="24"/>
          <w:szCs w:val="24"/>
        </w:rPr>
        <w:t>неруйнуючого</w:t>
      </w:r>
      <w:proofErr w:type="spellEnd"/>
      <w:r w:rsidRPr="00C1292B">
        <w:rPr>
          <w:sz w:val="24"/>
          <w:szCs w:val="24"/>
        </w:rPr>
        <w:t xml:space="preserve"> контролю</w:t>
      </w:r>
    </w:p>
    <w:p w:rsidR="004F3FFB" w:rsidRPr="00C1292B" w:rsidRDefault="004F3FFB" w:rsidP="004F3FFB">
      <w:pPr>
        <w:spacing w:line="228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Pr="00C1292B">
        <w:rPr>
          <w:sz w:val="24"/>
          <w:szCs w:val="24"/>
        </w:rPr>
        <w:t xml:space="preserve">1. Система сертифікації </w:t>
      </w:r>
      <w:proofErr w:type="spellStart"/>
      <w:r w:rsidRPr="00C1292B">
        <w:rPr>
          <w:sz w:val="24"/>
          <w:szCs w:val="24"/>
        </w:rPr>
        <w:t>УкрСЕПРО</w:t>
      </w:r>
      <w:proofErr w:type="spellEnd"/>
    </w:p>
    <w:p w:rsidR="004F3FFB" w:rsidRPr="00C1292B" w:rsidRDefault="004F3FFB" w:rsidP="004F3FFB">
      <w:pPr>
        <w:spacing w:line="228" w:lineRule="auto"/>
        <w:ind w:left="567" w:firstLine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4</w:t>
      </w:r>
      <w:r w:rsidRPr="00C1292B">
        <w:rPr>
          <w:spacing w:val="-4"/>
          <w:sz w:val="24"/>
          <w:szCs w:val="24"/>
        </w:rPr>
        <w:t>2. Порядок проведення сертифікації продукції зварювального виробництва.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Pr="00C1292B">
        <w:rPr>
          <w:sz w:val="24"/>
          <w:szCs w:val="24"/>
        </w:rPr>
        <w:t>3. Діяльність науково-технічного центру забезпечення якості та сертифікації „СЕ</w:t>
      </w:r>
      <w:r w:rsidRPr="00C1292B">
        <w:rPr>
          <w:sz w:val="24"/>
          <w:szCs w:val="24"/>
        </w:rPr>
        <w:t>П</w:t>
      </w:r>
      <w:r w:rsidRPr="00C1292B">
        <w:rPr>
          <w:sz w:val="24"/>
          <w:szCs w:val="24"/>
        </w:rPr>
        <w:t>РОЗ”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Pr="00C1292B">
        <w:rPr>
          <w:sz w:val="24"/>
          <w:szCs w:val="24"/>
        </w:rPr>
        <w:t>4. Порядок залучення екзаменаторів та експертів до роботи по сертифікації персоналу в галузі не руйнуючого контролю.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Pr="00C1292B">
        <w:rPr>
          <w:sz w:val="24"/>
          <w:szCs w:val="24"/>
        </w:rPr>
        <w:t xml:space="preserve">5. Основні принципи та правила функціонування системи </w:t>
      </w:r>
      <w:proofErr w:type="spellStart"/>
      <w:r w:rsidRPr="00C1292B">
        <w:rPr>
          <w:sz w:val="24"/>
          <w:szCs w:val="24"/>
        </w:rPr>
        <w:t>УкрСЕПРО</w:t>
      </w:r>
      <w:proofErr w:type="spellEnd"/>
      <w:r w:rsidRPr="00C1292B">
        <w:rPr>
          <w:sz w:val="24"/>
          <w:szCs w:val="24"/>
        </w:rPr>
        <w:t>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Pr="00C1292B">
        <w:rPr>
          <w:sz w:val="24"/>
          <w:szCs w:val="24"/>
        </w:rPr>
        <w:t>6. Міжнародні зв’язки ДП НТЦ „СЕПРОЗ” НАН України.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Pr="00C1292B">
        <w:rPr>
          <w:sz w:val="24"/>
          <w:szCs w:val="24"/>
        </w:rPr>
        <w:t xml:space="preserve">7. Порядок здійснення атестації зварювального виробництва в системі </w:t>
      </w:r>
      <w:proofErr w:type="spellStart"/>
      <w:r w:rsidRPr="00C1292B">
        <w:rPr>
          <w:sz w:val="24"/>
          <w:szCs w:val="24"/>
        </w:rPr>
        <w:t>У</w:t>
      </w:r>
      <w:r w:rsidRPr="00C1292B">
        <w:rPr>
          <w:sz w:val="24"/>
          <w:szCs w:val="24"/>
        </w:rPr>
        <w:t>к</w:t>
      </w:r>
      <w:r w:rsidRPr="00C1292B">
        <w:rPr>
          <w:sz w:val="24"/>
          <w:szCs w:val="24"/>
        </w:rPr>
        <w:t>рСЕПРО</w:t>
      </w:r>
      <w:proofErr w:type="spellEnd"/>
      <w:r w:rsidRPr="00C1292B">
        <w:rPr>
          <w:sz w:val="24"/>
          <w:szCs w:val="24"/>
        </w:rPr>
        <w:t>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Pr="00C1292B">
        <w:rPr>
          <w:sz w:val="24"/>
          <w:szCs w:val="24"/>
        </w:rPr>
        <w:t>8. Міжнародні норми проведення сертифікації продукції зварювального виробництва.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C1292B">
        <w:rPr>
          <w:sz w:val="24"/>
          <w:szCs w:val="24"/>
        </w:rPr>
        <w:t>9. Етапи створення та розвитку систем якості продукції та методів її забе</w:t>
      </w:r>
      <w:r w:rsidRPr="00C1292B">
        <w:rPr>
          <w:sz w:val="24"/>
          <w:szCs w:val="24"/>
        </w:rPr>
        <w:t>з</w:t>
      </w:r>
      <w:r w:rsidRPr="00C1292B">
        <w:rPr>
          <w:sz w:val="24"/>
          <w:szCs w:val="24"/>
        </w:rPr>
        <w:t>печення.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1292B">
        <w:rPr>
          <w:spacing w:val="-4"/>
          <w:sz w:val="24"/>
          <w:szCs w:val="24"/>
        </w:rPr>
        <w:t xml:space="preserve">0. Елементи системи якості. </w:t>
      </w:r>
      <w:r w:rsidRPr="00C1292B">
        <w:rPr>
          <w:sz w:val="24"/>
          <w:szCs w:val="24"/>
        </w:rPr>
        <w:t>Правила та порядок виконання функцій системи якості на етапах життєвого циклу продукції зварювального виробництва.</w:t>
      </w:r>
    </w:p>
    <w:p w:rsidR="004F3FFB" w:rsidRPr="00C1292B" w:rsidRDefault="004F3FFB" w:rsidP="004F3FFB">
      <w:pPr>
        <w:spacing w:line="228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5</w:t>
      </w:r>
      <w:r w:rsidRPr="00C1292B">
        <w:rPr>
          <w:sz w:val="24"/>
          <w:szCs w:val="24"/>
        </w:rPr>
        <w:t xml:space="preserve">1. Міжнародні стандарти </w:t>
      </w:r>
      <w:r w:rsidRPr="00C1292B">
        <w:rPr>
          <w:sz w:val="24"/>
          <w:szCs w:val="24"/>
          <w:lang w:val="en-US"/>
        </w:rPr>
        <w:t>ISO</w:t>
      </w:r>
      <w:r w:rsidRPr="00C1292B">
        <w:rPr>
          <w:sz w:val="24"/>
          <w:szCs w:val="24"/>
        </w:rPr>
        <w:t xml:space="preserve"> на системи якості.</w:t>
      </w:r>
    </w:p>
    <w:p w:rsidR="004F3FFB" w:rsidRPr="003E09A7" w:rsidRDefault="004F3FFB" w:rsidP="004F3FFB">
      <w:pPr>
        <w:spacing w:line="228" w:lineRule="auto"/>
        <w:ind w:left="567" w:firstLine="0"/>
        <w:rPr>
          <w:sz w:val="24"/>
          <w:szCs w:val="24"/>
          <w:lang w:val="en-US"/>
        </w:rPr>
      </w:pPr>
      <w:r>
        <w:rPr>
          <w:sz w:val="24"/>
          <w:szCs w:val="24"/>
        </w:rPr>
        <w:t>5</w:t>
      </w:r>
      <w:r w:rsidRPr="00C1292B">
        <w:rPr>
          <w:sz w:val="24"/>
          <w:szCs w:val="24"/>
        </w:rPr>
        <w:t xml:space="preserve">2. Система сертифікації </w:t>
      </w:r>
      <w:proofErr w:type="spellStart"/>
      <w:r w:rsidRPr="00C1292B">
        <w:rPr>
          <w:sz w:val="24"/>
          <w:szCs w:val="24"/>
        </w:rPr>
        <w:t>УкрСЕПРО</w:t>
      </w:r>
      <w:proofErr w:type="spellEnd"/>
      <w:r w:rsidRPr="00C1292B">
        <w:rPr>
          <w:sz w:val="24"/>
          <w:szCs w:val="24"/>
        </w:rPr>
        <w:t xml:space="preserve">. </w:t>
      </w:r>
    </w:p>
    <w:p w:rsidR="00524784" w:rsidRDefault="00524784"/>
    <w:sectPr w:rsidR="00524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FFB"/>
    <w:rsid w:val="0021751B"/>
    <w:rsid w:val="004F3FFB"/>
    <w:rsid w:val="00524784"/>
    <w:rsid w:val="00A1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4F3FF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</w:rPr>
  </w:style>
  <w:style w:type="paragraph" w:styleId="2">
    <w:name w:val="heading 2"/>
    <w:basedOn w:val="a"/>
    <w:next w:val="a"/>
    <w:link w:val="20"/>
    <w:qFormat/>
    <w:rsid w:val="004F3FFB"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5">
    <w:name w:val="heading 5"/>
    <w:basedOn w:val="a"/>
    <w:next w:val="a"/>
    <w:link w:val="50"/>
    <w:qFormat/>
    <w:rsid w:val="004F3FFB"/>
    <w:pPr>
      <w:keepNext/>
      <w:numPr>
        <w:ilvl w:val="4"/>
        <w:numId w:val="1"/>
      </w:numPr>
      <w:outlineLvl w:val="4"/>
    </w:pPr>
    <w:rPr>
      <w:i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3FF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FFB"/>
    <w:rPr>
      <w:rFonts w:ascii="Arial" w:eastAsia="Times New Roman" w:hAnsi="Arial" w:cs="Arial"/>
      <w:b/>
      <w:kern w:val="1"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4F3FFB"/>
    <w:rPr>
      <w:rFonts w:ascii="Times New Roman" w:eastAsia="Times New Roman" w:hAnsi="Times New Roman" w:cs="Times New Roman"/>
      <w:b/>
      <w:i/>
      <w:sz w:val="28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rsid w:val="004F3FFB"/>
    <w:rPr>
      <w:rFonts w:ascii="Times New Roman" w:eastAsia="Times New Roman" w:hAnsi="Times New Roman" w:cs="Times New Roman"/>
      <w:i/>
      <w:sz w:val="24"/>
      <w:szCs w:val="20"/>
      <w:lang w:val="uk-UA"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F3FFB"/>
    <w:rPr>
      <w:rFonts w:ascii="Calibri" w:eastAsia="Times New Roman" w:hAnsi="Calibri" w:cs="Times New Roman"/>
      <w:b/>
      <w:bCs/>
      <w:lang w:val="uk-UA" w:eastAsia="ar-SA"/>
    </w:rPr>
  </w:style>
  <w:style w:type="paragraph" w:styleId="a3">
    <w:name w:val="Body Text"/>
    <w:basedOn w:val="a"/>
    <w:link w:val="a4"/>
    <w:rsid w:val="004F3FFB"/>
    <w:pPr>
      <w:spacing w:after="120"/>
    </w:pPr>
  </w:style>
  <w:style w:type="character" w:customStyle="1" w:styleId="a4">
    <w:name w:val="Основной текст Знак"/>
    <w:basedOn w:val="a0"/>
    <w:link w:val="a3"/>
    <w:rsid w:val="004F3FFB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Body Text Indent"/>
    <w:basedOn w:val="a"/>
    <w:link w:val="a6"/>
    <w:rsid w:val="004F3FFB"/>
  </w:style>
  <w:style w:type="character" w:customStyle="1" w:styleId="a6">
    <w:name w:val="Основной текст с отступом Знак"/>
    <w:basedOn w:val="a0"/>
    <w:link w:val="a5"/>
    <w:rsid w:val="004F3FFB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1">
    <w:name w:val="Основной текст с отступом 21"/>
    <w:basedOn w:val="a"/>
    <w:rsid w:val="004F3FFB"/>
    <w:pPr>
      <w:ind w:left="2694" w:hanging="2694"/>
    </w:pPr>
  </w:style>
  <w:style w:type="paragraph" w:customStyle="1" w:styleId="11">
    <w:name w:val="Цитата1"/>
    <w:basedOn w:val="a"/>
    <w:rsid w:val="004F3FFB"/>
    <w:pPr>
      <w:suppressAutoHyphens/>
      <w:ind w:left="1134" w:right="1133" w:firstLine="0"/>
      <w:jc w:val="center"/>
    </w:pPr>
    <w:rPr>
      <w:b/>
      <w:bCs/>
      <w:color w:val="000000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4F3FF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</w:rPr>
  </w:style>
  <w:style w:type="paragraph" w:styleId="2">
    <w:name w:val="heading 2"/>
    <w:basedOn w:val="a"/>
    <w:next w:val="a"/>
    <w:link w:val="20"/>
    <w:qFormat/>
    <w:rsid w:val="004F3FFB"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5">
    <w:name w:val="heading 5"/>
    <w:basedOn w:val="a"/>
    <w:next w:val="a"/>
    <w:link w:val="50"/>
    <w:qFormat/>
    <w:rsid w:val="004F3FFB"/>
    <w:pPr>
      <w:keepNext/>
      <w:numPr>
        <w:ilvl w:val="4"/>
        <w:numId w:val="1"/>
      </w:numPr>
      <w:outlineLvl w:val="4"/>
    </w:pPr>
    <w:rPr>
      <w:i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3FF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FFB"/>
    <w:rPr>
      <w:rFonts w:ascii="Arial" w:eastAsia="Times New Roman" w:hAnsi="Arial" w:cs="Arial"/>
      <w:b/>
      <w:kern w:val="1"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4F3FFB"/>
    <w:rPr>
      <w:rFonts w:ascii="Times New Roman" w:eastAsia="Times New Roman" w:hAnsi="Times New Roman" w:cs="Times New Roman"/>
      <w:b/>
      <w:i/>
      <w:sz w:val="28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rsid w:val="004F3FFB"/>
    <w:rPr>
      <w:rFonts w:ascii="Times New Roman" w:eastAsia="Times New Roman" w:hAnsi="Times New Roman" w:cs="Times New Roman"/>
      <w:i/>
      <w:sz w:val="24"/>
      <w:szCs w:val="20"/>
      <w:lang w:val="uk-UA"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F3FFB"/>
    <w:rPr>
      <w:rFonts w:ascii="Calibri" w:eastAsia="Times New Roman" w:hAnsi="Calibri" w:cs="Times New Roman"/>
      <w:b/>
      <w:bCs/>
      <w:lang w:val="uk-UA" w:eastAsia="ar-SA"/>
    </w:rPr>
  </w:style>
  <w:style w:type="paragraph" w:styleId="a3">
    <w:name w:val="Body Text"/>
    <w:basedOn w:val="a"/>
    <w:link w:val="a4"/>
    <w:rsid w:val="004F3FFB"/>
    <w:pPr>
      <w:spacing w:after="120"/>
    </w:pPr>
  </w:style>
  <w:style w:type="character" w:customStyle="1" w:styleId="a4">
    <w:name w:val="Основной текст Знак"/>
    <w:basedOn w:val="a0"/>
    <w:link w:val="a3"/>
    <w:rsid w:val="004F3FFB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Body Text Indent"/>
    <w:basedOn w:val="a"/>
    <w:link w:val="a6"/>
    <w:rsid w:val="004F3FFB"/>
  </w:style>
  <w:style w:type="character" w:customStyle="1" w:styleId="a6">
    <w:name w:val="Основной текст с отступом Знак"/>
    <w:basedOn w:val="a0"/>
    <w:link w:val="a5"/>
    <w:rsid w:val="004F3FFB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1">
    <w:name w:val="Основной текст с отступом 21"/>
    <w:basedOn w:val="a"/>
    <w:rsid w:val="004F3FFB"/>
    <w:pPr>
      <w:ind w:left="2694" w:hanging="2694"/>
    </w:pPr>
  </w:style>
  <w:style w:type="paragraph" w:customStyle="1" w:styleId="11">
    <w:name w:val="Цитата1"/>
    <w:basedOn w:val="a"/>
    <w:rsid w:val="004F3FFB"/>
    <w:pPr>
      <w:suppressAutoHyphens/>
      <w:ind w:left="1134" w:right="1133" w:firstLine="0"/>
      <w:jc w:val="center"/>
    </w:pPr>
    <w:rPr>
      <w:b/>
      <w:bCs/>
      <w:color w:val="000000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DSEA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</dc:creator>
  <cp:keywords/>
  <dc:description/>
  <cp:lastModifiedBy>TK</cp:lastModifiedBy>
  <cp:revision>2</cp:revision>
  <dcterms:created xsi:type="dcterms:W3CDTF">2012-12-06T10:28:00Z</dcterms:created>
  <dcterms:modified xsi:type="dcterms:W3CDTF">2012-12-06T10:28:00Z</dcterms:modified>
</cp:coreProperties>
</file>